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D153" w14:textId="77777777" w:rsidR="00406663" w:rsidRPr="00EB2CC0" w:rsidRDefault="00A10038" w:rsidP="00EB2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Automatikus részletfizetés</w:t>
      </w:r>
      <w:r w:rsidR="003101AE" w:rsidRPr="00EB2CC0">
        <w:rPr>
          <w:rFonts w:ascii="Times New Roman" w:hAnsi="Times New Roman" w:cs="Times New Roman"/>
          <w:b/>
          <w:sz w:val="28"/>
          <w:szCs w:val="28"/>
        </w:rPr>
        <w:t xml:space="preserve"> ügyleírás</w:t>
      </w:r>
    </w:p>
    <w:p w14:paraId="517F3B69" w14:textId="77777777" w:rsidR="004024F4" w:rsidRPr="004024F4" w:rsidRDefault="004024F4" w:rsidP="003D3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024F4">
        <w:rPr>
          <w:rFonts w:ascii="Times New Roman" w:eastAsia="Times New Roman" w:hAnsi="Times New Roman" w:cs="Times New Roman"/>
          <w:lang w:eastAsia="hu-HU"/>
        </w:rPr>
        <w:t>Az adóigazgatási rendtartásról szóló 2017. évi CLI. törvény (Air.) meghatározott feltételek mellett kifejezett méltányossági jogkört biztosít az adóhatóság számára, mely egyedi esetekben enyhítési lehetőséget ad a fizetési kötelezettségek teljesítése tekintetében.</w:t>
      </w:r>
    </w:p>
    <w:p w14:paraId="19171851" w14:textId="77777777" w:rsidR="004024F4" w:rsidRDefault="004024F4" w:rsidP="003D3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024F4">
        <w:rPr>
          <w:rFonts w:ascii="Times New Roman" w:eastAsia="Times New Roman" w:hAnsi="Times New Roman" w:cs="Times New Roman"/>
          <w:lang w:eastAsia="hu-HU"/>
        </w:rPr>
        <w:t xml:space="preserve">Az adóhatóság méltányossági jogkörében csak akkor járhat el, ha ezt törvény lehetővé teszi, de egyben köteles is </w:t>
      </w:r>
      <w:proofErr w:type="spellStart"/>
      <w:r w:rsidRPr="004024F4">
        <w:rPr>
          <w:rFonts w:ascii="Times New Roman" w:eastAsia="Times New Roman" w:hAnsi="Times New Roman" w:cs="Times New Roman"/>
          <w:lang w:eastAsia="hu-HU"/>
        </w:rPr>
        <w:t>méltányosságot</w:t>
      </w:r>
      <w:proofErr w:type="spellEnd"/>
      <w:r w:rsidRPr="004024F4">
        <w:rPr>
          <w:rFonts w:ascii="Times New Roman" w:eastAsia="Times New Roman" w:hAnsi="Times New Roman" w:cs="Times New Roman"/>
          <w:lang w:eastAsia="hu-HU"/>
        </w:rPr>
        <w:t xml:space="preserve"> gyakorolni, amennyiben az adózó bizonyítja, hogy körülményei a méltányosság feltételeinek megfelelnek. Az adótartozás mérsékléséről és a fizetési </w:t>
      </w:r>
      <w:proofErr w:type="gramStart"/>
      <w:r w:rsidRPr="004024F4">
        <w:rPr>
          <w:rFonts w:ascii="Times New Roman" w:eastAsia="Times New Roman" w:hAnsi="Times New Roman" w:cs="Times New Roman"/>
          <w:lang w:eastAsia="hu-HU"/>
        </w:rPr>
        <w:t>könnyítésről</w:t>
      </w:r>
      <w:proofErr w:type="gramEnd"/>
      <w:r w:rsidRPr="004024F4">
        <w:rPr>
          <w:rFonts w:ascii="Times New Roman" w:eastAsia="Times New Roman" w:hAnsi="Times New Roman" w:cs="Times New Roman"/>
          <w:lang w:eastAsia="hu-HU"/>
        </w:rPr>
        <w:t xml:space="preserve"> valamint ezek törvényi feltételeiről az adózás rendjéről szóló 2017. évi CL. törvény (Art.) rendelkezik.</w:t>
      </w:r>
    </w:p>
    <w:p w14:paraId="260CA7DB" w14:textId="77777777" w:rsidR="003D378F" w:rsidRPr="004024F4" w:rsidRDefault="003D378F" w:rsidP="003D37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D35E1">
        <w:rPr>
          <w:rFonts w:ascii="Times New Roman" w:eastAsia="Times New Roman" w:hAnsi="Times New Roman" w:cs="Times New Roman"/>
          <w:b/>
          <w:bCs/>
          <w:lang w:eastAsia="hu-HU"/>
        </w:rPr>
        <w:t>Fizetési kedvezmény engedélyezése kizárólag kérelemre történhet.</w:t>
      </w:r>
    </w:p>
    <w:p w14:paraId="236E6910" w14:textId="3BFD53EE" w:rsidR="00FA5246" w:rsidRDefault="002A2194" w:rsidP="002A2194">
      <w:pPr>
        <w:suppressAutoHyphens/>
        <w:jc w:val="both"/>
        <w:rPr>
          <w:rFonts w:ascii="Times New Roman" w:hAnsi="Times New Roman" w:cs="Times New Roman"/>
        </w:rPr>
      </w:pPr>
      <w:r w:rsidRPr="000B3660">
        <w:rPr>
          <w:rFonts w:ascii="Times New Roman" w:hAnsi="Times New Roman" w:cs="Times New Roman"/>
          <w:lang w:eastAsia="ar-SA"/>
        </w:rPr>
        <w:t xml:space="preserve">Az </w:t>
      </w:r>
      <w:r w:rsidR="003D378F" w:rsidRPr="000B3660">
        <w:rPr>
          <w:rFonts w:ascii="Times New Roman" w:hAnsi="Times New Roman" w:cs="Times New Roman"/>
          <w:lang w:eastAsia="ar-SA"/>
        </w:rPr>
        <w:t>Art.</w:t>
      </w:r>
      <w:r w:rsidRPr="000B3660">
        <w:rPr>
          <w:rFonts w:ascii="Times New Roman" w:hAnsi="Times New Roman" w:cs="Times New Roman"/>
          <w:lang w:eastAsia="ar-SA"/>
        </w:rPr>
        <w:t xml:space="preserve"> 199. § (1) bekezdése értelmében </w:t>
      </w:r>
      <w:r w:rsidRPr="000B3660">
        <w:rPr>
          <w:rFonts w:ascii="Times New Roman" w:hAnsi="Times New Roman" w:cs="Times New Roman"/>
          <w:b/>
        </w:rPr>
        <w:t xml:space="preserve">a </w:t>
      </w:r>
      <w:r w:rsidRPr="001C06D0">
        <w:rPr>
          <w:rFonts w:ascii="Times New Roman" w:hAnsi="Times New Roman" w:cs="Times New Roman"/>
          <w:b/>
          <w:u w:val="single"/>
        </w:rPr>
        <w:t>természetes személy</w:t>
      </w:r>
      <w:r w:rsidRPr="000B3660">
        <w:rPr>
          <w:rFonts w:ascii="Times New Roman" w:hAnsi="Times New Roman" w:cs="Times New Roman"/>
          <w:b/>
        </w:rPr>
        <w:t xml:space="preserve"> adózó</w:t>
      </w:r>
      <w:r w:rsidRPr="000B3660">
        <w:rPr>
          <w:rFonts w:ascii="Times New Roman" w:hAnsi="Times New Roman" w:cs="Times New Roman"/>
        </w:rPr>
        <w:t xml:space="preserve"> – ideértve a vállalkozási tevékenységet folytató és az általános forgalmi adó fizetésére kötelezett természetes személyt is – </w:t>
      </w:r>
      <w:r w:rsidRPr="000B3660">
        <w:rPr>
          <w:rFonts w:ascii="Times New Roman" w:hAnsi="Times New Roman" w:cs="Times New Roman"/>
          <w:b/>
        </w:rPr>
        <w:t>kérelmére</w:t>
      </w:r>
      <w:r w:rsidRPr="000B3660">
        <w:rPr>
          <w:rFonts w:ascii="Times New Roman" w:hAnsi="Times New Roman" w:cs="Times New Roman"/>
        </w:rPr>
        <w:t xml:space="preserve"> az adóhatóság az általa nyilvántartott, </w:t>
      </w:r>
      <w:r w:rsidRPr="000B3660">
        <w:rPr>
          <w:rFonts w:ascii="Times New Roman" w:hAnsi="Times New Roman" w:cs="Times New Roman"/>
          <w:b/>
        </w:rPr>
        <w:t xml:space="preserve">legfeljebb </w:t>
      </w:r>
      <w:r w:rsidR="00FA5246">
        <w:rPr>
          <w:rFonts w:ascii="Times New Roman" w:hAnsi="Times New Roman" w:cs="Times New Roman"/>
          <w:b/>
        </w:rPr>
        <w:t>kettőmillió</w:t>
      </w:r>
      <w:r w:rsidRPr="000B3660">
        <w:rPr>
          <w:rFonts w:ascii="Times New Roman" w:hAnsi="Times New Roman" w:cs="Times New Roman"/>
          <w:b/>
        </w:rPr>
        <w:t xml:space="preserve"> forint összegű adótartozásra</w:t>
      </w:r>
      <w:r w:rsidRPr="000B3660">
        <w:rPr>
          <w:rFonts w:ascii="Times New Roman" w:hAnsi="Times New Roman" w:cs="Times New Roman"/>
        </w:rPr>
        <w:t xml:space="preserve"> </w:t>
      </w:r>
      <w:r w:rsidRPr="000B3660">
        <w:rPr>
          <w:rFonts w:ascii="Times New Roman" w:hAnsi="Times New Roman" w:cs="Times New Roman"/>
          <w:b/>
        </w:rPr>
        <w:t>évente egy alkalommal legfeljebb tizenkettő havi pótlékmentes részletfizetést engedélyez</w:t>
      </w:r>
      <w:r w:rsidRPr="000B3660">
        <w:rPr>
          <w:rFonts w:ascii="Times New Roman" w:hAnsi="Times New Roman" w:cs="Times New Roman"/>
        </w:rPr>
        <w:t xml:space="preserve"> </w:t>
      </w:r>
      <w:r w:rsidR="00446E03" w:rsidRPr="000B3660">
        <w:rPr>
          <w:rFonts w:ascii="Times New Roman" w:hAnsi="Times New Roman" w:cs="Times New Roman"/>
        </w:rPr>
        <w:t>az adózó jövedelmi</w:t>
      </w:r>
      <w:r w:rsidR="005943D4" w:rsidRPr="000B3660">
        <w:rPr>
          <w:rFonts w:ascii="Times New Roman" w:hAnsi="Times New Roman" w:cs="Times New Roman"/>
        </w:rPr>
        <w:t xml:space="preserve"> és vagyoni viszonyainak vizsgálata nélkül.</w:t>
      </w:r>
    </w:p>
    <w:p w14:paraId="3174C547" w14:textId="4F5013FD" w:rsidR="0009165D" w:rsidRPr="0009165D" w:rsidRDefault="001C06D0" w:rsidP="0009165D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Art. 199. § </w:t>
      </w:r>
      <w:r w:rsidR="0009165D" w:rsidRPr="0009165D">
        <w:rPr>
          <w:rFonts w:ascii="Times New Roman" w:hAnsi="Times New Roman" w:cs="Times New Roman"/>
        </w:rPr>
        <w:t xml:space="preserve">(2a) </w:t>
      </w:r>
      <w:r>
        <w:rPr>
          <w:rFonts w:ascii="Times New Roman" w:hAnsi="Times New Roman" w:cs="Times New Roman"/>
        </w:rPr>
        <w:t xml:space="preserve">bekezdése értelmében </w:t>
      </w:r>
      <w:r w:rsidRPr="001C06D0">
        <w:rPr>
          <w:rFonts w:ascii="Times New Roman" w:hAnsi="Times New Roman" w:cs="Times New Roman"/>
          <w:b/>
          <w:bCs/>
        </w:rPr>
        <w:t>a</w:t>
      </w:r>
      <w:r w:rsidR="0009165D" w:rsidRPr="0009165D">
        <w:rPr>
          <w:rFonts w:ascii="Times New Roman" w:hAnsi="Times New Roman" w:cs="Times New Roman"/>
          <w:b/>
          <w:bCs/>
        </w:rPr>
        <w:t xml:space="preserve"> </w:t>
      </w:r>
      <w:r w:rsidR="0009165D" w:rsidRPr="0009165D">
        <w:rPr>
          <w:rFonts w:ascii="Times New Roman" w:hAnsi="Times New Roman" w:cs="Times New Roman"/>
          <w:b/>
          <w:bCs/>
          <w:u w:val="single"/>
        </w:rPr>
        <w:t>nem természetes személy</w:t>
      </w:r>
      <w:r w:rsidR="0009165D" w:rsidRPr="0009165D">
        <w:rPr>
          <w:rFonts w:ascii="Times New Roman" w:hAnsi="Times New Roman" w:cs="Times New Roman"/>
          <w:b/>
          <w:bCs/>
        </w:rPr>
        <w:t xml:space="preserve"> adózó kérelmére</w:t>
      </w:r>
      <w:r w:rsidR="0009165D" w:rsidRPr="0009165D">
        <w:rPr>
          <w:rFonts w:ascii="Times New Roman" w:hAnsi="Times New Roman" w:cs="Times New Roman"/>
        </w:rPr>
        <w:t xml:space="preserve"> az adóhatóság az általa nyilvántartott</w:t>
      </w:r>
      <w:r w:rsidR="0009165D" w:rsidRPr="0009165D">
        <w:rPr>
          <w:rFonts w:ascii="Times New Roman" w:hAnsi="Times New Roman" w:cs="Times New Roman"/>
          <w:b/>
          <w:bCs/>
        </w:rPr>
        <w:t>, legfeljebb kettőmillió forint összegű adótartozásra évente egy alkalommal legfeljebb hathavi pótlékmentes részletfizetést engedélyez.</w:t>
      </w:r>
    </w:p>
    <w:p w14:paraId="0E2208D7" w14:textId="4E1BBFCE" w:rsidR="005C0B8E" w:rsidRPr="000B3660" w:rsidRDefault="005C0B8E" w:rsidP="002A2194">
      <w:pPr>
        <w:suppressAutoHyphens/>
        <w:jc w:val="both"/>
        <w:rPr>
          <w:rFonts w:ascii="Times New Roman" w:hAnsi="Times New Roman" w:cs="Times New Roman"/>
        </w:rPr>
      </w:pPr>
      <w:r w:rsidRPr="000B3660">
        <w:rPr>
          <w:rFonts w:ascii="Times New Roman" w:hAnsi="Times New Roman" w:cs="Times New Roman"/>
        </w:rPr>
        <w:t xml:space="preserve">Nem engedélyezhető fizetési könnyítés </w:t>
      </w:r>
      <w:r w:rsidR="000B3660" w:rsidRPr="000B3660">
        <w:rPr>
          <w:rFonts w:ascii="Times New Roman" w:hAnsi="Times New Roman" w:cs="Times New Roman"/>
        </w:rPr>
        <w:t>a levont jövedelemadóra és a beszedett</w:t>
      </w:r>
      <w:r w:rsidR="001C06D0">
        <w:rPr>
          <w:rFonts w:ascii="Times New Roman" w:hAnsi="Times New Roman" w:cs="Times New Roman"/>
        </w:rPr>
        <w:t xml:space="preserve"> </w:t>
      </w:r>
      <w:r w:rsidR="000B3660" w:rsidRPr="000B3660">
        <w:rPr>
          <w:rFonts w:ascii="Times New Roman" w:hAnsi="Times New Roman" w:cs="Times New Roman"/>
        </w:rPr>
        <w:t>adóra.</w:t>
      </w:r>
    </w:p>
    <w:p w14:paraId="4AB9D1A2" w14:textId="77777777" w:rsidR="002A2194" w:rsidRPr="000B3660" w:rsidRDefault="002A2194" w:rsidP="002A2194">
      <w:pPr>
        <w:suppressAutoHyphens/>
        <w:jc w:val="both"/>
        <w:rPr>
          <w:rFonts w:ascii="Times New Roman" w:hAnsi="Times New Roman" w:cs="Times New Roman"/>
        </w:rPr>
      </w:pPr>
      <w:r w:rsidRPr="000B3660">
        <w:rPr>
          <w:rFonts w:ascii="Times New Roman" w:hAnsi="Times New Roman" w:cs="Times New Roman"/>
        </w:rPr>
        <w:t>Ha az adózó az esedékes részlet befizetését nem teljesíti, a kedvezményre való jogosultságát elveszti, és a tartozás egy összegben esedékessé válik. Ebben az esetben az adóhatóság a tartozás fennmaradó részére az eredeti esedékesség napjától késedelmi pótlékot számít fel.</w:t>
      </w:r>
    </w:p>
    <w:p w14:paraId="55AC102A" w14:textId="77777777" w:rsidR="00AB51D8" w:rsidRPr="003D35E1" w:rsidRDefault="00AB51D8" w:rsidP="003D35E1">
      <w:pPr>
        <w:pStyle w:val="NormlWeb"/>
        <w:jc w:val="both"/>
        <w:rPr>
          <w:sz w:val="22"/>
          <w:szCs w:val="22"/>
        </w:rPr>
      </w:pPr>
      <w:r w:rsidRPr="003D35E1">
        <w:rPr>
          <w:rStyle w:val="Kiemels2"/>
          <w:sz w:val="22"/>
          <w:szCs w:val="22"/>
          <w:u w:val="single"/>
        </w:rPr>
        <w:t>Az eljárás díja:</w:t>
      </w:r>
      <w:r w:rsidR="006A7E6C" w:rsidRPr="003D35E1">
        <w:rPr>
          <w:rStyle w:val="Kiemels2"/>
          <w:sz w:val="22"/>
          <w:szCs w:val="22"/>
        </w:rPr>
        <w:t xml:space="preserve"> </w:t>
      </w:r>
      <w:r w:rsidR="006A7E6C" w:rsidRPr="003D35E1">
        <w:rPr>
          <w:sz w:val="22"/>
          <w:szCs w:val="22"/>
        </w:rPr>
        <w:t>A</w:t>
      </w:r>
      <w:r w:rsidR="0042298D">
        <w:rPr>
          <w:sz w:val="22"/>
          <w:szCs w:val="22"/>
        </w:rPr>
        <w:t>z eljárás díj és</w:t>
      </w:r>
      <w:r w:rsidR="006A7E6C" w:rsidRPr="003D35E1">
        <w:rPr>
          <w:sz w:val="22"/>
          <w:szCs w:val="22"/>
        </w:rPr>
        <w:t xml:space="preserve"> illetékmentes.</w:t>
      </w:r>
    </w:p>
    <w:p w14:paraId="44F4ECB4" w14:textId="77777777" w:rsidR="00AB51D8" w:rsidRPr="003D35E1" w:rsidRDefault="00AB51D8" w:rsidP="003D35E1">
      <w:pPr>
        <w:pStyle w:val="NormlWeb"/>
        <w:jc w:val="both"/>
        <w:rPr>
          <w:sz w:val="22"/>
          <w:szCs w:val="22"/>
        </w:rPr>
      </w:pPr>
      <w:r w:rsidRPr="003D35E1">
        <w:rPr>
          <w:rStyle w:val="Kiemels2"/>
          <w:sz w:val="22"/>
          <w:szCs w:val="22"/>
          <w:u w:val="single"/>
        </w:rPr>
        <w:t>Ügyintézési határidő</w:t>
      </w:r>
      <w:r w:rsidRPr="003D35E1">
        <w:rPr>
          <w:rStyle w:val="Kiemels2"/>
          <w:sz w:val="22"/>
          <w:szCs w:val="22"/>
        </w:rPr>
        <w:t>:</w:t>
      </w:r>
      <w:r w:rsidRPr="003D35E1">
        <w:rPr>
          <w:sz w:val="22"/>
          <w:szCs w:val="22"/>
        </w:rPr>
        <w:t> Az általános ügyintézési határidő 30 nap.</w:t>
      </w:r>
    </w:p>
    <w:p w14:paraId="0329A03E" w14:textId="452F4341" w:rsidR="00A46954" w:rsidRPr="003D35E1" w:rsidRDefault="00EE31DE" w:rsidP="003D3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35E1">
        <w:rPr>
          <w:rFonts w:ascii="Times New Roman" w:hAnsi="Times New Roman" w:cs="Times New Roman"/>
          <w:b/>
          <w:u w:val="single"/>
        </w:rPr>
        <w:t xml:space="preserve">A </w:t>
      </w:r>
      <w:r w:rsidR="003D35E1" w:rsidRPr="003D35E1">
        <w:rPr>
          <w:rFonts w:ascii="Times New Roman" w:hAnsi="Times New Roman" w:cs="Times New Roman"/>
          <w:b/>
          <w:u w:val="single"/>
        </w:rPr>
        <w:t>döntés</w:t>
      </w:r>
      <w:r w:rsidRPr="003D35E1">
        <w:rPr>
          <w:rFonts w:ascii="Times New Roman" w:hAnsi="Times New Roman" w:cs="Times New Roman"/>
          <w:b/>
          <w:u w:val="single"/>
        </w:rPr>
        <w:t xml:space="preserve"> kézbesítése:</w:t>
      </w:r>
      <w:r w:rsidRPr="003D35E1">
        <w:rPr>
          <w:rFonts w:ascii="Times New Roman" w:hAnsi="Times New Roman" w:cs="Times New Roman"/>
        </w:rPr>
        <w:t xml:space="preserve"> Az adóhatóság a döntésről határozatot hoz. </w:t>
      </w:r>
      <w:r w:rsidR="00A46954" w:rsidRPr="003D35E1">
        <w:rPr>
          <w:rFonts w:ascii="Times New Roman" w:hAnsi="Times New Roman" w:cs="Times New Roman"/>
        </w:rPr>
        <w:t xml:space="preserve">Az adóhatóság a határozatot hivatalos iratként postai úton vagy az </w:t>
      </w:r>
      <w:proofErr w:type="spellStart"/>
      <w:proofErr w:type="gramStart"/>
      <w:r w:rsidR="001C06D0">
        <w:rPr>
          <w:rFonts w:ascii="Times New Roman" w:hAnsi="Times New Roman" w:cs="Times New Roman"/>
        </w:rPr>
        <w:t>Dáptv</w:t>
      </w:r>
      <w:proofErr w:type="spellEnd"/>
      <w:r w:rsidR="00A46954" w:rsidRPr="003D35E1">
        <w:rPr>
          <w:rFonts w:ascii="Times New Roman" w:hAnsi="Times New Roman" w:cs="Times New Roman"/>
        </w:rPr>
        <w:t>.-</w:t>
      </w:r>
      <w:proofErr w:type="gramEnd"/>
      <w:r w:rsidR="00A46954" w:rsidRPr="003D35E1">
        <w:rPr>
          <w:rFonts w:ascii="Times New Roman" w:hAnsi="Times New Roman" w:cs="Times New Roman"/>
        </w:rPr>
        <w:t>ben meghatározott elektronikus úton kézbesíti.</w:t>
      </w:r>
    </w:p>
    <w:p w14:paraId="6EF51EBF" w14:textId="77777777" w:rsidR="003D35E1" w:rsidRPr="003D35E1" w:rsidRDefault="003D35E1" w:rsidP="003D3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A97661" w14:textId="77777777" w:rsidR="00AB51D8" w:rsidRPr="003D35E1" w:rsidRDefault="00AB51D8" w:rsidP="003D35E1">
      <w:pPr>
        <w:pStyle w:val="NormlWeb"/>
        <w:spacing w:before="0" w:beforeAutospacing="0" w:after="0" w:afterAutospacing="0"/>
        <w:jc w:val="both"/>
        <w:rPr>
          <w:sz w:val="22"/>
          <w:szCs w:val="22"/>
          <w:u w:val="single"/>
        </w:rPr>
      </w:pPr>
      <w:r w:rsidRPr="003D35E1">
        <w:rPr>
          <w:rStyle w:val="Kiemels2"/>
          <w:sz w:val="22"/>
          <w:szCs w:val="22"/>
          <w:u w:val="single"/>
        </w:rPr>
        <w:t>Jogorvoslat típusa, benyújtási határideje, illetéke:</w:t>
      </w:r>
    </w:p>
    <w:p w14:paraId="4433D046" w14:textId="57371801" w:rsidR="009C0468" w:rsidRPr="009C0468" w:rsidRDefault="009C0468" w:rsidP="009C04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automatikus </w:t>
      </w:r>
      <w:r w:rsidRPr="009C0468">
        <w:rPr>
          <w:rFonts w:ascii="Times New Roman" w:hAnsi="Times New Roman" w:cs="Times New Roman"/>
        </w:rPr>
        <w:t>részletfizetésről szóló határozat ellen fellebbezésnek helye nincs.</w:t>
      </w:r>
    </w:p>
    <w:p w14:paraId="481FD685" w14:textId="77777777" w:rsidR="00AB51D8" w:rsidRPr="003D35E1" w:rsidRDefault="00AB51D8" w:rsidP="003D35E1">
      <w:pPr>
        <w:jc w:val="both"/>
        <w:rPr>
          <w:rFonts w:ascii="Times New Roman" w:hAnsi="Times New Roman" w:cs="Times New Roman"/>
        </w:rPr>
      </w:pPr>
    </w:p>
    <w:p w14:paraId="08759572" w14:textId="77777777" w:rsidR="00AB51D8" w:rsidRPr="003D35E1" w:rsidRDefault="00AB51D8" w:rsidP="003D35E1">
      <w:pPr>
        <w:jc w:val="both"/>
        <w:rPr>
          <w:rFonts w:ascii="Times New Roman" w:hAnsi="Times New Roman" w:cs="Times New Roman"/>
        </w:rPr>
      </w:pPr>
    </w:p>
    <w:sectPr w:rsidR="00AB51D8" w:rsidRPr="003D3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C1AA" w14:textId="77777777" w:rsidR="00B034EA" w:rsidRDefault="00B034EA" w:rsidP="00B034EA">
      <w:pPr>
        <w:spacing w:after="0" w:line="240" w:lineRule="auto"/>
      </w:pPr>
      <w:r>
        <w:separator/>
      </w:r>
    </w:p>
  </w:endnote>
  <w:endnote w:type="continuationSeparator" w:id="0">
    <w:p w14:paraId="4F150256" w14:textId="77777777" w:rsidR="00B034EA" w:rsidRDefault="00B034EA" w:rsidP="00B0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CBF9" w14:textId="77777777" w:rsidR="00B034EA" w:rsidRDefault="00B034EA" w:rsidP="00B034EA">
      <w:pPr>
        <w:spacing w:after="0" w:line="240" w:lineRule="auto"/>
      </w:pPr>
      <w:r>
        <w:separator/>
      </w:r>
    </w:p>
  </w:footnote>
  <w:footnote w:type="continuationSeparator" w:id="0">
    <w:p w14:paraId="326C8CA1" w14:textId="77777777" w:rsidR="00B034EA" w:rsidRDefault="00B034EA" w:rsidP="00B03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2611"/>
    <w:multiLevelType w:val="multilevel"/>
    <w:tmpl w:val="139E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D427A"/>
    <w:multiLevelType w:val="multilevel"/>
    <w:tmpl w:val="284C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D582D"/>
    <w:multiLevelType w:val="multilevel"/>
    <w:tmpl w:val="F7D8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4F769B"/>
    <w:multiLevelType w:val="hybridMultilevel"/>
    <w:tmpl w:val="140462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869303">
    <w:abstractNumId w:val="3"/>
  </w:num>
  <w:num w:numId="2" w16cid:durableId="44528095">
    <w:abstractNumId w:val="1"/>
  </w:num>
  <w:num w:numId="3" w16cid:durableId="742340588">
    <w:abstractNumId w:val="2"/>
  </w:num>
  <w:num w:numId="4" w16cid:durableId="94792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AE"/>
    <w:rsid w:val="000705D0"/>
    <w:rsid w:val="00090553"/>
    <w:rsid w:val="0009165D"/>
    <w:rsid w:val="000B3254"/>
    <w:rsid w:val="000B3660"/>
    <w:rsid w:val="0017404C"/>
    <w:rsid w:val="001A190B"/>
    <w:rsid w:val="001C06D0"/>
    <w:rsid w:val="0020048A"/>
    <w:rsid w:val="002A2194"/>
    <w:rsid w:val="002A4F99"/>
    <w:rsid w:val="003101AE"/>
    <w:rsid w:val="003D35E1"/>
    <w:rsid w:val="003D378F"/>
    <w:rsid w:val="004024F4"/>
    <w:rsid w:val="00406663"/>
    <w:rsid w:val="0042298D"/>
    <w:rsid w:val="0042581E"/>
    <w:rsid w:val="00446E03"/>
    <w:rsid w:val="00467BE4"/>
    <w:rsid w:val="004F3D1C"/>
    <w:rsid w:val="005943D4"/>
    <w:rsid w:val="005B6ED3"/>
    <w:rsid w:val="005C0B8E"/>
    <w:rsid w:val="005D4A3D"/>
    <w:rsid w:val="00611B6A"/>
    <w:rsid w:val="006315B4"/>
    <w:rsid w:val="00657A31"/>
    <w:rsid w:val="0069773E"/>
    <w:rsid w:val="006A7E6C"/>
    <w:rsid w:val="006D6F6A"/>
    <w:rsid w:val="007309F2"/>
    <w:rsid w:val="007775B3"/>
    <w:rsid w:val="00785377"/>
    <w:rsid w:val="007A22D6"/>
    <w:rsid w:val="007A3943"/>
    <w:rsid w:val="007C614F"/>
    <w:rsid w:val="00807152"/>
    <w:rsid w:val="00807A41"/>
    <w:rsid w:val="00955F80"/>
    <w:rsid w:val="009A7BD4"/>
    <w:rsid w:val="009C0468"/>
    <w:rsid w:val="009F3574"/>
    <w:rsid w:val="009F5232"/>
    <w:rsid w:val="00A10038"/>
    <w:rsid w:val="00A46954"/>
    <w:rsid w:val="00A73494"/>
    <w:rsid w:val="00AB51D8"/>
    <w:rsid w:val="00AD154E"/>
    <w:rsid w:val="00B034EA"/>
    <w:rsid w:val="00BF37A6"/>
    <w:rsid w:val="00C2531E"/>
    <w:rsid w:val="00C32794"/>
    <w:rsid w:val="00C4144F"/>
    <w:rsid w:val="00C52FD6"/>
    <w:rsid w:val="00C658D9"/>
    <w:rsid w:val="00C67796"/>
    <w:rsid w:val="00D4074B"/>
    <w:rsid w:val="00D540FC"/>
    <w:rsid w:val="00DB1E8B"/>
    <w:rsid w:val="00E4771F"/>
    <w:rsid w:val="00EB2CC0"/>
    <w:rsid w:val="00ED4FF7"/>
    <w:rsid w:val="00EE31DE"/>
    <w:rsid w:val="00EE4520"/>
    <w:rsid w:val="00F54278"/>
    <w:rsid w:val="00F6130A"/>
    <w:rsid w:val="00F63268"/>
    <w:rsid w:val="00F8240A"/>
    <w:rsid w:val="00F84E5C"/>
    <w:rsid w:val="00FA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327A"/>
  <w15:chartTrackingRefBased/>
  <w15:docId w15:val="{D15B22DD-83A6-4817-99AC-CBE4B2A5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j">
    <w:name w:val="uj"/>
    <w:basedOn w:val="Norml"/>
    <w:rsid w:val="00807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807152"/>
  </w:style>
  <w:style w:type="paragraph" w:styleId="Szvegtrzs">
    <w:name w:val="Body Text"/>
    <w:basedOn w:val="Norml"/>
    <w:link w:val="SzvegtrzsChar"/>
    <w:rsid w:val="00785377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78537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NormlWeb">
    <w:name w:val="Normal (Web)"/>
    <w:basedOn w:val="Norml"/>
    <w:uiPriority w:val="99"/>
    <w:semiHidden/>
    <w:unhideWhenUsed/>
    <w:rsid w:val="00AB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B51D8"/>
    <w:rPr>
      <w:b/>
      <w:bCs/>
    </w:rPr>
  </w:style>
  <w:style w:type="paragraph" w:customStyle="1" w:styleId="mhk-ki">
    <w:name w:val="mhk-ki"/>
    <w:basedOn w:val="Norml"/>
    <w:rsid w:val="005D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otnoteCharacters">
    <w:name w:val="Footnote Characters"/>
    <w:qFormat/>
    <w:rsid w:val="00B034EA"/>
  </w:style>
  <w:style w:type="character" w:customStyle="1" w:styleId="FootnoteAnchor">
    <w:name w:val="Footnote Anchor"/>
    <w:rsid w:val="00B034EA"/>
    <w:rPr>
      <w:vertAlign w:val="superscript"/>
    </w:rPr>
  </w:style>
  <w:style w:type="paragraph" w:styleId="Lbjegyzetszveg">
    <w:name w:val="footnote text"/>
    <w:basedOn w:val="Norml"/>
    <w:link w:val="LbjegyzetszvegChar"/>
    <w:rsid w:val="00B034EA"/>
    <w:pPr>
      <w:suppressLineNumbers/>
      <w:suppressAutoHyphens/>
      <w:spacing w:after="0" w:line="240" w:lineRule="auto"/>
      <w:ind w:left="339" w:hanging="339"/>
    </w:pPr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rsid w:val="00B034EA"/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  <w:style w:type="character" w:styleId="Kiemels">
    <w:name w:val="Emphasis"/>
    <w:basedOn w:val="Bekezdsalapbettpusa"/>
    <w:uiPriority w:val="20"/>
    <w:qFormat/>
    <w:rsid w:val="004024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szaeme</dc:creator>
  <cp:keywords/>
  <dc:description/>
  <cp:lastModifiedBy>szaeme</cp:lastModifiedBy>
  <cp:revision>3</cp:revision>
  <dcterms:created xsi:type="dcterms:W3CDTF">2023-02-10T14:22:00Z</dcterms:created>
  <dcterms:modified xsi:type="dcterms:W3CDTF">2025-06-25T12:12:00Z</dcterms:modified>
</cp:coreProperties>
</file>